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D0" w:rsidRDefault="00672E66" w:rsidP="000D07D0">
      <w:r w:rsidRPr="009632D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038968" wp14:editId="7DBB1E97">
            <wp:simplePos x="0" y="0"/>
            <wp:positionH relativeFrom="column">
              <wp:posOffset>1777365</wp:posOffset>
            </wp:positionH>
            <wp:positionV relativeFrom="paragraph">
              <wp:posOffset>-239395</wp:posOffset>
            </wp:positionV>
            <wp:extent cx="1214002" cy="666750"/>
            <wp:effectExtent l="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00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9632D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944D3F" wp14:editId="3864333E">
            <wp:simplePos x="0" y="0"/>
            <wp:positionH relativeFrom="margin">
              <wp:posOffset>3156585</wp:posOffset>
            </wp:positionH>
            <wp:positionV relativeFrom="paragraph">
              <wp:posOffset>-193675</wp:posOffset>
            </wp:positionV>
            <wp:extent cx="1508699" cy="6477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99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4733925</wp:posOffset>
            </wp:positionH>
            <wp:positionV relativeFrom="paragraph">
              <wp:posOffset>-142240</wp:posOffset>
            </wp:positionV>
            <wp:extent cx="1424940" cy="5541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B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5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2D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917AF6" wp14:editId="7E26E10B">
            <wp:simplePos x="0" y="0"/>
            <wp:positionH relativeFrom="column">
              <wp:posOffset>-531495</wp:posOffset>
            </wp:positionH>
            <wp:positionV relativeFrom="paragraph">
              <wp:posOffset>-278129</wp:posOffset>
            </wp:positionV>
            <wp:extent cx="2125980" cy="575848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57" cy="5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7D0" w:rsidRPr="009632DB" w:rsidRDefault="000D07D0" w:rsidP="000D07D0"/>
    <w:p w:rsidR="00672E66" w:rsidRDefault="00672E66" w:rsidP="000D07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D0" w:rsidRPr="009632DB" w:rsidRDefault="000D07D0" w:rsidP="000D07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DB"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мероприятия </w:t>
      </w:r>
    </w:p>
    <w:p w:rsidR="000D07D0" w:rsidRPr="009632DB" w:rsidRDefault="000D07D0" w:rsidP="000D07D0">
      <w:pPr>
        <w:tabs>
          <w:tab w:val="left" w:pos="6495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Государственный оборонный заказ</w:t>
      </w:r>
      <w:r w:rsidRPr="00963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07D0" w:rsidRDefault="000D07D0" w:rsidP="000D07D0">
      <w:pPr>
        <w:tabs>
          <w:tab w:val="left" w:pos="6495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17</w:t>
      </w:r>
      <w:r w:rsidRPr="009632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декабря 2020 года</w:t>
      </w:r>
    </w:p>
    <w:p w:rsidR="000D07D0" w:rsidRPr="009632DB" w:rsidRDefault="000D07D0" w:rsidP="000D07D0">
      <w:pPr>
        <w:tabs>
          <w:tab w:val="left" w:pos="6495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885" w:type="dxa"/>
        <w:tblInd w:w="-289" w:type="dxa"/>
        <w:tblLook w:val="04A0" w:firstRow="1" w:lastRow="0" w:firstColumn="1" w:lastColumn="0" w:noHBand="0" w:noVBand="1"/>
      </w:tblPr>
      <w:tblGrid>
        <w:gridCol w:w="2411"/>
        <w:gridCol w:w="7474"/>
      </w:tblGrid>
      <w:tr w:rsidR="000D07D0" w:rsidRPr="00575941" w:rsidTr="005F3BF3">
        <w:tc>
          <w:tcPr>
            <w:tcW w:w="2411" w:type="dxa"/>
          </w:tcPr>
          <w:p w:rsidR="000D07D0" w:rsidRPr="00575941" w:rsidRDefault="000D07D0" w:rsidP="005F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474" w:type="dxa"/>
          </w:tcPr>
          <w:p w:rsidR="000D07D0" w:rsidRPr="00575941" w:rsidRDefault="000D07D0" w:rsidP="005F3BF3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Государственный оборонный заказ </w:t>
            </w:r>
          </w:p>
        </w:tc>
      </w:tr>
      <w:tr w:rsidR="000D07D0" w:rsidRPr="00575941" w:rsidTr="005F3BF3">
        <w:tc>
          <w:tcPr>
            <w:tcW w:w="2411" w:type="dxa"/>
          </w:tcPr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="000D07D0" w:rsidRPr="009632DB" w:rsidRDefault="000D07D0" w:rsidP="00792CB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Законодательство, регламентирующее процедуру государственного оборонного заказа</w:t>
            </w:r>
            <w:r w:rsidR="00792CBB">
              <w:rPr>
                <w:rFonts w:ascii="Times New Roman" w:hAnsi="Times New Roman" w:cs="Times New Roman"/>
                <w:sz w:val="24"/>
                <w:szCs w:val="24"/>
              </w:rPr>
              <w:t xml:space="preserve"> (ГОЗ)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</w:t>
            </w:r>
            <w:r w:rsidR="00792CBB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их права и обязанности. Порядок проведения государственных закупок в рамках оборонного заказа. </w:t>
            </w:r>
            <w:r w:rsidR="00792CBB">
              <w:rPr>
                <w:rFonts w:ascii="Times New Roman" w:hAnsi="Times New Roman" w:cs="Times New Roman"/>
                <w:sz w:val="24"/>
                <w:szCs w:val="24"/>
              </w:rPr>
              <w:t>Контроль ГОЗ. Особенности учета и банковского сопровождения ГОЗ.</w:t>
            </w:r>
          </w:p>
        </w:tc>
      </w:tr>
      <w:tr w:rsidR="000D07D0" w:rsidRPr="00575941" w:rsidTr="005F3BF3">
        <w:tc>
          <w:tcPr>
            <w:tcW w:w="2411" w:type="dxa"/>
          </w:tcPr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Кому будет </w:t>
            </w:r>
          </w:p>
          <w:p w:rsidR="000D07D0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полезна </w:t>
            </w:r>
          </w:p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474" w:type="dxa"/>
          </w:tcPr>
          <w:p w:rsidR="000D07D0" w:rsidRPr="00575941" w:rsidRDefault="000D07D0" w:rsidP="00792CBB">
            <w:pPr>
              <w:pStyle w:val="a3"/>
              <w:tabs>
                <w:tab w:val="left" w:pos="317"/>
              </w:tabs>
              <w:ind w:left="34"/>
              <w:jc w:val="both"/>
            </w:pPr>
            <w:r>
              <w:t xml:space="preserve">Действующие и потенциальные участники закупок по </w:t>
            </w:r>
            <w:r w:rsidR="00792CBB">
              <w:t>275</w:t>
            </w:r>
            <w:r>
              <w:t xml:space="preserve">-ФЗ </w:t>
            </w:r>
          </w:p>
        </w:tc>
      </w:tr>
      <w:tr w:rsidR="000D07D0" w:rsidRPr="00575941" w:rsidTr="005F3BF3">
        <w:tc>
          <w:tcPr>
            <w:tcW w:w="2411" w:type="dxa"/>
          </w:tcPr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7474" w:type="dxa"/>
          </w:tcPr>
          <w:p w:rsidR="000D07D0" w:rsidRDefault="00792CBB" w:rsidP="005F3BF3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07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07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  <w:r w:rsidR="000D0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07D0" w:rsidRPr="00575941" w:rsidRDefault="00792CBB" w:rsidP="005F3BF3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="000D07D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0D07D0" w:rsidRPr="00575941" w:rsidTr="00792CBB">
        <w:trPr>
          <w:trHeight w:val="2994"/>
        </w:trPr>
        <w:tc>
          <w:tcPr>
            <w:tcW w:w="2411" w:type="dxa"/>
          </w:tcPr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</w:p>
        </w:tc>
        <w:tc>
          <w:tcPr>
            <w:tcW w:w="7474" w:type="dxa"/>
          </w:tcPr>
          <w:p w:rsidR="00792CBB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Федеральный закон «О государственном оборонном заказе» от 29.12.2012 «275-ФЗ</w:t>
            </w:r>
          </w:p>
          <w:p w:rsidR="000D07D0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Формирование государственного оборонного заказа</w:t>
            </w:r>
          </w:p>
          <w:p w:rsidR="00792CBB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Утверждение государственного оборонного заказа</w:t>
            </w:r>
          </w:p>
          <w:p w:rsidR="00792CBB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Участники ГОЗ: их права и обязанности</w:t>
            </w:r>
          </w:p>
          <w:p w:rsidR="00792CBB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Исполнитель в сфере ГОЗ</w:t>
            </w:r>
          </w:p>
          <w:p w:rsidR="00792CBB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Выполнение ГОЗ</w:t>
            </w:r>
          </w:p>
          <w:p w:rsidR="00792CBB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Государственный контракт</w:t>
            </w:r>
          </w:p>
          <w:p w:rsidR="00792CBB" w:rsidRPr="00BD1738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Контроль ГОЗ</w:t>
            </w:r>
          </w:p>
          <w:p w:rsidR="00792CBB" w:rsidRPr="00672E66" w:rsidRDefault="00792CBB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BD1738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Электронная торговая площадка для государственного оборонного заказа</w:t>
            </w:r>
          </w:p>
          <w:p w:rsidR="00672E66" w:rsidRPr="00BD1738" w:rsidRDefault="00672E66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Банковское сопровождение ГОЗ</w:t>
            </w:r>
          </w:p>
          <w:p w:rsidR="00BD1738" w:rsidRPr="009632DB" w:rsidRDefault="00BD1738" w:rsidP="00BD173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0" w:beforeAutospacing="1" w:after="100" w:afterAutospacing="1"/>
              <w:ind w:left="33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Опыт участия в государственном оборонном заказе (на примере компании – участника ГОЗ)</w:t>
            </w:r>
          </w:p>
        </w:tc>
      </w:tr>
      <w:tr w:rsidR="000D07D0" w:rsidRPr="00575941" w:rsidTr="005F3BF3">
        <w:trPr>
          <w:trHeight w:val="853"/>
        </w:trPr>
        <w:tc>
          <w:tcPr>
            <w:tcW w:w="2411" w:type="dxa"/>
          </w:tcPr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спикерах </w:t>
            </w:r>
          </w:p>
        </w:tc>
        <w:tc>
          <w:tcPr>
            <w:tcW w:w="7474" w:type="dxa"/>
          </w:tcPr>
          <w:p w:rsidR="000D07D0" w:rsidRPr="00575941" w:rsidRDefault="000D07D0" w:rsidP="000D07D0">
            <w:pPr>
              <w:pStyle w:val="a3"/>
              <w:numPr>
                <w:ilvl w:val="0"/>
                <w:numId w:val="2"/>
              </w:numPr>
              <w:ind w:left="459"/>
              <w:rPr>
                <w:b/>
              </w:rPr>
            </w:pPr>
            <w:r w:rsidRPr="00575941">
              <w:rPr>
                <w:b/>
              </w:rPr>
              <w:t>Приветственное слово</w:t>
            </w:r>
          </w:p>
          <w:p w:rsidR="000D07D0" w:rsidRDefault="000D07D0" w:rsidP="005F3BF3">
            <w:pPr>
              <w:pStyle w:val="a3"/>
              <w:ind w:left="459"/>
            </w:pPr>
            <w:r w:rsidRPr="00575941">
              <w:rPr>
                <w:b/>
                <w:i/>
              </w:rPr>
              <w:t>Ковалева Светлана Александровна</w:t>
            </w:r>
            <w:r w:rsidRPr="00575941">
              <w:rPr>
                <w:b/>
              </w:rPr>
              <w:t xml:space="preserve"> </w:t>
            </w:r>
            <w:r w:rsidRPr="00575941">
              <w:t>к.э.н., президент Союза «Орловская торгово-промышленная палата»</w:t>
            </w:r>
          </w:p>
          <w:p w:rsidR="00672E66" w:rsidRPr="00672E66" w:rsidRDefault="00672E66" w:rsidP="005F3BF3">
            <w:pPr>
              <w:pStyle w:val="a3"/>
              <w:ind w:left="459"/>
            </w:pPr>
            <w:r w:rsidRPr="00672E66">
              <w:rPr>
                <w:b/>
                <w:i/>
                <w:color w:val="222222"/>
                <w:shd w:val="clear" w:color="auto" w:fill="FFFFFF"/>
              </w:rPr>
              <w:t>Григорьев Максим Александрович</w:t>
            </w:r>
            <w:r w:rsidRPr="00672E66">
              <w:rPr>
                <w:color w:val="222222"/>
                <w:shd w:val="clear" w:color="auto" w:fill="FFFFFF"/>
              </w:rPr>
              <w:t xml:space="preserve"> </w:t>
            </w:r>
            <w:r w:rsidRPr="00672E66">
              <w:rPr>
                <w:color w:val="222222"/>
                <w:shd w:val="clear" w:color="auto" w:fill="FFFFFF"/>
              </w:rPr>
              <w:t xml:space="preserve">Региональный директор ОО </w:t>
            </w:r>
            <w:r>
              <w:rPr>
                <w:color w:val="222222"/>
                <w:shd w:val="clear" w:color="auto" w:fill="FFFFFF"/>
              </w:rPr>
              <w:t>«</w:t>
            </w:r>
            <w:r w:rsidRPr="00672E66">
              <w:rPr>
                <w:color w:val="222222"/>
                <w:shd w:val="clear" w:color="auto" w:fill="FFFFFF"/>
              </w:rPr>
              <w:t>Орловский</w:t>
            </w:r>
            <w:r>
              <w:rPr>
                <w:color w:val="222222"/>
                <w:shd w:val="clear" w:color="auto" w:fill="FFFFFF"/>
              </w:rPr>
              <w:t>»</w:t>
            </w:r>
            <w:r w:rsidRPr="00672E66">
              <w:rPr>
                <w:color w:val="222222"/>
                <w:shd w:val="clear" w:color="auto" w:fill="FFFFFF"/>
              </w:rPr>
              <w:t xml:space="preserve"> Ярославского филиала ПАО </w:t>
            </w:r>
            <w:r w:rsidR="004B0124">
              <w:rPr>
                <w:color w:val="222222"/>
                <w:shd w:val="clear" w:color="auto" w:fill="FFFFFF"/>
              </w:rPr>
              <w:t>«</w:t>
            </w:r>
            <w:r w:rsidRPr="00672E66">
              <w:rPr>
                <w:color w:val="222222"/>
                <w:shd w:val="clear" w:color="auto" w:fill="FFFFFF"/>
              </w:rPr>
              <w:t>Промсвязьбанк</w:t>
            </w:r>
            <w:r w:rsidR="004B0124">
              <w:rPr>
                <w:color w:val="222222"/>
                <w:shd w:val="clear" w:color="auto" w:fill="FFFFFF"/>
              </w:rPr>
              <w:t>»</w:t>
            </w:r>
          </w:p>
          <w:p w:rsidR="000D07D0" w:rsidRPr="00575941" w:rsidRDefault="00BD1738" w:rsidP="000D07D0">
            <w:pPr>
              <w:pStyle w:val="a3"/>
              <w:numPr>
                <w:ilvl w:val="0"/>
                <w:numId w:val="2"/>
              </w:numPr>
              <w:ind w:left="459"/>
            </w:pPr>
            <w:r>
              <w:rPr>
                <w:b/>
              </w:rPr>
              <w:t>Государственный оборонный заказ</w:t>
            </w:r>
            <w:r w:rsidR="000D07D0" w:rsidRPr="00575941">
              <w:t xml:space="preserve">: </w:t>
            </w:r>
          </w:p>
          <w:p w:rsidR="000D07D0" w:rsidRPr="009632DB" w:rsidRDefault="00BD1738" w:rsidP="00BD1738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Павлова Олеся Юрьевна </w:t>
            </w:r>
            <w:r w:rsidRPr="00BD17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Руководитель группы массового сегмента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ОО «Орловский»</w:t>
            </w:r>
            <w:r w:rsidRPr="00BD17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Ярославского филиала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ПАО «</w:t>
            </w:r>
            <w:r w:rsidRPr="00BD17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Промсвязьбанк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7D0" w:rsidRPr="00575941" w:rsidTr="005F3BF3">
        <w:tc>
          <w:tcPr>
            <w:tcW w:w="2411" w:type="dxa"/>
          </w:tcPr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7474" w:type="dxa"/>
          </w:tcPr>
          <w:p w:rsidR="000D07D0" w:rsidRPr="00575941" w:rsidRDefault="000D07D0" w:rsidP="005F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Offline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: Лофт-пространство «Точка роста» (г. Орел, Наугорское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оссе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  <w:p w:rsidR="000D07D0" w:rsidRPr="00575941" w:rsidRDefault="000D07D0" w:rsidP="005F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: Трансляция в </w:t>
            </w: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r w:rsidRPr="0057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7D0" w:rsidRPr="00575941" w:rsidTr="005F3BF3">
        <w:tc>
          <w:tcPr>
            <w:tcW w:w="2411" w:type="dxa"/>
          </w:tcPr>
          <w:p w:rsidR="000D07D0" w:rsidRPr="00575941" w:rsidRDefault="000D07D0" w:rsidP="005F3BF3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7474" w:type="dxa"/>
          </w:tcPr>
          <w:p w:rsidR="000D07D0" w:rsidRPr="00575941" w:rsidRDefault="000D07D0" w:rsidP="005F3BF3">
            <w:pPr>
              <w:tabs>
                <w:tab w:val="left" w:pos="5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0D07D0" w:rsidRPr="009632DB" w:rsidRDefault="000D07D0" w:rsidP="000D07D0"/>
    <w:p w:rsidR="00C25E44" w:rsidRDefault="00C25E44"/>
    <w:sectPr w:rsidR="00C2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F2E"/>
    <w:multiLevelType w:val="multilevel"/>
    <w:tmpl w:val="9992F44C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5F64B3"/>
    <w:multiLevelType w:val="hybridMultilevel"/>
    <w:tmpl w:val="D3B0B298"/>
    <w:lvl w:ilvl="0" w:tplc="C4CA3554">
      <w:start w:val="1"/>
      <w:numFmt w:val="bullet"/>
      <w:lvlText w:val="-"/>
      <w:lvlJc w:val="left"/>
      <w:pPr>
        <w:ind w:left="1071" w:hanging="360"/>
      </w:p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D0"/>
    <w:rsid w:val="000D07D0"/>
    <w:rsid w:val="004B0124"/>
    <w:rsid w:val="00672E66"/>
    <w:rsid w:val="00792CBB"/>
    <w:rsid w:val="009A7166"/>
    <w:rsid w:val="00BD1738"/>
    <w:rsid w:val="00C2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BA30-A27B-4023-8764-49559A90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cp:lastPrinted>2020-12-10T12:07:00Z</cp:lastPrinted>
  <dcterms:created xsi:type="dcterms:W3CDTF">2020-12-09T12:39:00Z</dcterms:created>
  <dcterms:modified xsi:type="dcterms:W3CDTF">2020-12-10T12:39:00Z</dcterms:modified>
</cp:coreProperties>
</file>